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73" w:rsidRPr="00A81C73" w:rsidRDefault="00A81C73" w:rsidP="00A81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1C73">
        <w:rPr>
          <w:rFonts w:ascii="Times New Roman" w:hAnsi="Times New Roman" w:cs="Times New Roman"/>
          <w:b/>
          <w:sz w:val="24"/>
          <w:szCs w:val="24"/>
        </w:rPr>
        <w:t>Immunity</w:t>
      </w:r>
      <w:proofErr w:type="spellEnd"/>
      <w:r w:rsidRPr="00A81C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b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b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b/>
          <w:sz w:val="24"/>
          <w:szCs w:val="24"/>
        </w:rPr>
        <w:t>Reduction</w:t>
      </w:r>
      <w:proofErr w:type="spellEnd"/>
      <w:r w:rsidRPr="00A81C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b/>
          <w:sz w:val="24"/>
          <w:szCs w:val="24"/>
        </w:rPr>
        <w:t>Sanctions</w:t>
      </w:r>
      <w:proofErr w:type="spellEnd"/>
      <w:r w:rsidRPr="00A81C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1C73" w:rsidRPr="00A81C73" w:rsidRDefault="00A81C73" w:rsidP="00A81C7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1C73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A81C73">
        <w:rPr>
          <w:rFonts w:ascii="Times New Roman" w:hAnsi="Times New Roman" w:cs="Times New Roman"/>
          <w:b/>
          <w:sz w:val="24"/>
          <w:szCs w:val="24"/>
        </w:rPr>
        <w:t>. 101. (1)</w:t>
      </w:r>
      <w:r w:rsidRPr="00A81C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– State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Gazette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supplemented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2021)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. 38,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grant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immunity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pecuniary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committed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infringement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. 15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. 101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Treaty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manifested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cartel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discloses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cartel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submits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remaining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therein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1C73" w:rsidRPr="00A81C73" w:rsidRDefault="00A81C73" w:rsidP="00A81C73">
      <w:pPr>
        <w:jc w:val="both"/>
        <w:rPr>
          <w:rFonts w:ascii="Times New Roman" w:hAnsi="Times New Roman" w:cs="Times New Roman"/>
          <w:sz w:val="24"/>
          <w:szCs w:val="24"/>
        </w:rPr>
      </w:pPr>
      <w:r w:rsidRPr="00A81C73">
        <w:rPr>
          <w:rFonts w:ascii="Times New Roman" w:hAnsi="Times New Roman" w:cs="Times New Roman"/>
          <w:sz w:val="24"/>
          <w:szCs w:val="24"/>
        </w:rPr>
        <w:t>1. (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supplemented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– State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Gazette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2021)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carry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inspection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spot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court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authorization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stipulated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. 51,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1C73" w:rsidRPr="00A81C73" w:rsidRDefault="00A81C73" w:rsidP="00A81C73">
      <w:pPr>
        <w:jc w:val="both"/>
        <w:rPr>
          <w:rFonts w:ascii="Times New Roman" w:hAnsi="Times New Roman" w:cs="Times New Roman"/>
          <w:sz w:val="24"/>
          <w:szCs w:val="24"/>
        </w:rPr>
      </w:pPr>
      <w:r w:rsidRPr="00A81C73">
        <w:rPr>
          <w:rFonts w:ascii="Times New Roman" w:hAnsi="Times New Roman" w:cs="Times New Roman"/>
          <w:sz w:val="24"/>
          <w:szCs w:val="24"/>
        </w:rPr>
        <w:t>2. (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supplemented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– State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Gazette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2021)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prove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claimed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infringement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immunity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deliver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infringement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C73" w:rsidRPr="00A81C73" w:rsidRDefault="00A81C73" w:rsidP="00A81C73">
      <w:pPr>
        <w:jc w:val="both"/>
        <w:rPr>
          <w:rFonts w:ascii="Times New Roman" w:hAnsi="Times New Roman" w:cs="Times New Roman"/>
          <w:sz w:val="24"/>
          <w:szCs w:val="24"/>
        </w:rPr>
      </w:pPr>
      <w:r w:rsidRPr="00A81C73">
        <w:rPr>
          <w:rFonts w:ascii="Times New Roman" w:hAnsi="Times New Roman" w:cs="Times New Roman"/>
          <w:b/>
          <w:sz w:val="24"/>
          <w:szCs w:val="24"/>
        </w:rPr>
        <w:t>(2)</w:t>
      </w:r>
      <w:r w:rsidRPr="00A81C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– State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Gazette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2021)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immunity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pecuniary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meets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fulfilled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stipulated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remaining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cartel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C73" w:rsidRPr="00A81C73" w:rsidRDefault="00A81C73" w:rsidP="00A81C73">
      <w:pPr>
        <w:jc w:val="both"/>
        <w:rPr>
          <w:rFonts w:ascii="Times New Roman" w:hAnsi="Times New Roman" w:cs="Times New Roman"/>
          <w:sz w:val="24"/>
          <w:szCs w:val="24"/>
        </w:rPr>
      </w:pPr>
      <w:r w:rsidRPr="00A81C73">
        <w:rPr>
          <w:rFonts w:ascii="Times New Roman" w:hAnsi="Times New Roman" w:cs="Times New Roman"/>
          <w:b/>
          <w:sz w:val="24"/>
          <w:szCs w:val="24"/>
        </w:rPr>
        <w:t>(3)</w:t>
      </w:r>
      <w:r w:rsidRPr="00A81C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– State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Gazette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2021)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pecuniary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committed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infringement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. 15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. 101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Treaty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manifested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cartel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voluntarily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discloses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cartel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submits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intrinsic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proving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54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infringement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complies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6. </w:t>
      </w:r>
    </w:p>
    <w:p w:rsidR="00A81C73" w:rsidRPr="00A81C73" w:rsidRDefault="00A81C73" w:rsidP="00A81C73">
      <w:pPr>
        <w:jc w:val="both"/>
        <w:rPr>
          <w:rFonts w:ascii="Times New Roman" w:hAnsi="Times New Roman" w:cs="Times New Roman"/>
          <w:sz w:val="24"/>
          <w:szCs w:val="24"/>
        </w:rPr>
      </w:pPr>
      <w:r w:rsidRPr="00A81C73">
        <w:rPr>
          <w:rFonts w:ascii="Times New Roman" w:hAnsi="Times New Roman" w:cs="Times New Roman"/>
          <w:b/>
          <w:sz w:val="24"/>
          <w:szCs w:val="24"/>
        </w:rPr>
        <w:t>(4)</w:t>
      </w:r>
      <w:r w:rsidRPr="00A81C73">
        <w:rPr>
          <w:rFonts w:ascii="Times New Roman" w:hAnsi="Times New Roman" w:cs="Times New Roman"/>
          <w:sz w:val="24"/>
          <w:szCs w:val="24"/>
        </w:rPr>
        <w:t xml:space="preserve"> (New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– State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Gazette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2021)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submits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prove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infringement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pecuniary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participating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cartel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consideration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facts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3. </w:t>
      </w:r>
    </w:p>
    <w:p w:rsidR="00A81C73" w:rsidRPr="00A81C73" w:rsidRDefault="00A81C73" w:rsidP="00A81C73">
      <w:pPr>
        <w:jc w:val="both"/>
        <w:rPr>
          <w:rFonts w:ascii="Times New Roman" w:hAnsi="Times New Roman" w:cs="Times New Roman"/>
          <w:sz w:val="24"/>
          <w:szCs w:val="24"/>
        </w:rPr>
      </w:pPr>
      <w:r w:rsidRPr="00A81C73">
        <w:rPr>
          <w:rFonts w:ascii="Times New Roman" w:hAnsi="Times New Roman" w:cs="Times New Roman"/>
          <w:b/>
          <w:sz w:val="24"/>
          <w:szCs w:val="24"/>
        </w:rPr>
        <w:t>(5)</w:t>
      </w:r>
      <w:r w:rsidRPr="00A81C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– State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Gazette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formerly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amended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2021)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Immunity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infringement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. 15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. 101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Treaty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allowed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exist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1C73" w:rsidRPr="00A81C73" w:rsidRDefault="00A81C73" w:rsidP="00A81C73">
      <w:pPr>
        <w:jc w:val="both"/>
        <w:rPr>
          <w:rFonts w:ascii="Times New Roman" w:hAnsi="Times New Roman" w:cs="Times New Roman"/>
          <w:sz w:val="24"/>
          <w:szCs w:val="24"/>
        </w:rPr>
      </w:pPr>
      <w:r w:rsidRPr="00A81C7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discontinued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cartel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immediately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immunity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lastRenderedPageBreak/>
        <w:t>thereof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latest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decided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continuation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1C73" w:rsidRPr="00A81C73" w:rsidRDefault="00A81C73" w:rsidP="00A81C73">
      <w:pPr>
        <w:jc w:val="both"/>
        <w:rPr>
          <w:rFonts w:ascii="Times New Roman" w:hAnsi="Times New Roman" w:cs="Times New Roman"/>
          <w:sz w:val="24"/>
          <w:szCs w:val="24"/>
        </w:rPr>
      </w:pPr>
      <w:r w:rsidRPr="00A81C7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cooperates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voluntarily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interruption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meaningfully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completion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1C73" w:rsidRPr="00A81C73" w:rsidRDefault="00A81C73" w:rsidP="00A81C73">
      <w:pPr>
        <w:jc w:val="both"/>
        <w:rPr>
          <w:rFonts w:ascii="Times New Roman" w:hAnsi="Times New Roman" w:cs="Times New Roman"/>
          <w:sz w:val="24"/>
          <w:szCs w:val="24"/>
        </w:rPr>
      </w:pPr>
      <w:r w:rsidRPr="00A81C7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undertaking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destroyed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counterfeited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concealed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claimed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cartel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disclosed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intention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request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granting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immunity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5660" w:rsidRPr="00A81C73" w:rsidRDefault="00A81C73" w:rsidP="00A81C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1C73">
        <w:rPr>
          <w:rFonts w:ascii="Times New Roman" w:hAnsi="Times New Roman" w:cs="Times New Roman"/>
          <w:b/>
          <w:sz w:val="24"/>
          <w:szCs w:val="24"/>
        </w:rPr>
        <w:t>(6)</w:t>
      </w:r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A81C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Formerly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5 – State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Gazette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2021)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granting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immunity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immunity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reduction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sanctions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C7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A81C73">
        <w:rPr>
          <w:rFonts w:ascii="Times New Roman" w:hAnsi="Times New Roman" w:cs="Times New Roman"/>
          <w:sz w:val="24"/>
          <w:szCs w:val="24"/>
        </w:rPr>
        <w:t>.</w:t>
      </w:r>
    </w:p>
    <w:sectPr w:rsidR="00145660" w:rsidRPr="00A81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73"/>
    <w:rsid w:val="001532C8"/>
    <w:rsid w:val="00A81C73"/>
    <w:rsid w:val="00E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5A88"/>
  <w15:chartTrackingRefBased/>
  <w15:docId w15:val="{D48D8772-1327-4D16-817F-AA1A89A2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Веселина Каменова</dc:creator>
  <cp:keywords/>
  <dc:description/>
  <cp:lastModifiedBy>Веселина Каменова</cp:lastModifiedBy>
  <cp:revision>1</cp:revision>
  <dcterms:created xsi:type="dcterms:W3CDTF">2023-10-10T09:53:00Z</dcterms:created>
  <dcterms:modified xsi:type="dcterms:W3CDTF">2023-10-10T09:55:00Z</dcterms:modified>
</cp:coreProperties>
</file>